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 о среднемесячной заработной плате за 2016 год</w:t>
      </w:r>
    </w:p>
    <w:tbl>
      <w:tblPr>
        <w:tblOverlap w:val="never"/>
        <w:jc w:val="center"/>
        <w:tblLayout w:type="fixed"/>
      </w:tblPr>
      <w:tblGrid>
        <w:gridCol w:w="715"/>
        <w:gridCol w:w="2486"/>
        <w:gridCol w:w="3864"/>
        <w:gridCol w:w="3408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Фамилия, имя, отчество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Среднемесячная заработная плата, рублей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Алоян Роберт Мишаевич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Ректор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153141.67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Кулида Николай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Алексеевич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Первый проректор-директор Текстильного института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87384.47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Шутенко Владимир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Викторович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Проректор по учебной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99631.80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Петрухин Александр Борисович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Проректор по научной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92909.57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Никифорова Елена</w:t>
            </w:r>
          </w:p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Николаевна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Проректор по административной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74852.59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Дудина Юлия Евгеньевна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Главный бухгалтер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80668.29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980" w:left="711" w:right="716" w:bottom="980" w:header="552" w:footer="552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SolidWorks GDT" w:eastAsia="SolidWorks GDT" w:hAnsi="SolidWorks GDT" w:cs="SolidWorks GDT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SolidWorks GDT" w:eastAsia="SolidWorks GDT" w:hAnsi="SolidWorks GDT" w:cs="SolidWorks GDT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4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Администратор</dc:creator>
  <cp:keywords/>
</cp:coreProperties>
</file>