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доходах, об имуществе и обязательствах имущественного характера руководителя федерального государ</w:t>
        <w:t>-</w:t>
        <w:br/>
        <w:t xml:space="preserve">ственного учреждения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«Ивановский государственный политехнический университет»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также о доходах, об имуществе и обязательствах имущественного характера его супруги, несовершенно</w:t>
        <w:t>-</w:t>
        <w:br/>
        <w:t>летних детей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период с 01 января 2016 г. по 31 декабря 2016 г.</w:t>
      </w:r>
    </w:p>
    <w:tbl>
      <w:tblPr>
        <w:tblOverlap w:val="never"/>
        <w:jc w:val="center"/>
        <w:tblLayout w:type="fixed"/>
      </w:tblPr>
      <w:tblGrid>
        <w:gridCol w:w="1397"/>
        <w:gridCol w:w="706"/>
        <w:gridCol w:w="1114"/>
        <w:gridCol w:w="710"/>
        <w:gridCol w:w="989"/>
        <w:gridCol w:w="706"/>
        <w:gridCol w:w="710"/>
        <w:gridCol w:w="998"/>
        <w:gridCol w:w="1003"/>
        <w:gridCol w:w="1214"/>
      </w:tblGrid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</w:t>
              <w:softHyphen/>
              <w:t>циалы руководи- теля федераль</w:t>
              <w:softHyphen/>
              <w:t>ного государст</w:t>
              <w:softHyphen/>
              <w:t>венного учреж</w:t>
              <w:softHyphen/>
              <w:t>дения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</w:t>
              <w:softHyphen/>
              <w:t>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</w:t>
              <w:softHyphen/>
              <w:t>дящиеся в пользовании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</w:t>
              <w:softHyphen/>
              <w:t>портные средства (вид, мар</w:t>
              <w:softHyphen/>
              <w:t>ка)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</w:t>
              <w:softHyphen/>
              <w:t>ванный годо</w:t>
              <w:softHyphen/>
              <w:t>вой доход (руб.)</w:t>
            </w:r>
          </w:p>
        </w:tc>
      </w:tr>
      <w:tr>
        <w:trPr>
          <w:trHeight w:val="73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собст</w:t>
              <w:softHyphen/>
              <w:t>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 (кв. 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</w:t>
              <w:softHyphen/>
              <w:t>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</w:t>
              <w:softHyphen/>
              <w:t>щадь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</w:t>
              <w:softHyphen/>
              <w:t>жения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Алоян Р. 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3535866,15*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</w:t>
              <w:softHyphen/>
              <w:t>летний ребенок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</w:t>
              <w:softHyphen/>
              <w:t>альная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89.0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</w:t>
              <w:softHyphen/>
              <w:t>тира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Российская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Раздел 1. Сведения о доходах</w:t>
      </w:r>
    </w:p>
    <w:tbl>
      <w:tblPr>
        <w:tblOverlap w:val="never"/>
        <w:jc w:val="center"/>
        <w:tblLayout w:type="fixed"/>
      </w:tblPr>
      <w:tblGrid>
        <w:gridCol w:w="672"/>
        <w:gridCol w:w="6077"/>
        <w:gridCol w:w="2798"/>
      </w:tblGrid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Вид дохода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Величина дохода за 2016 год (руб.)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Доход по основному месту работы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1837718,25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Доход от научной и 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1334100,90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Доход от вкладов в банках и иных кредитных 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0,0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Иные доходы: за звание/оклад, член-корреспондент РААСН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364047,0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Итого доход за отчетный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3535866,15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092" w:left="1854" w:right="495" w:bottom="1092" w:header="664" w:footer="66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SolidWorks GDT" w:eastAsia="SolidWorks GDT" w:hAnsi="SolidWorks GDT" w:cs="SolidWorks GDT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SolidWorks GDT" w:eastAsia="SolidWorks GDT" w:hAnsi="SolidWorks GDT" w:cs="SolidWorks GDT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Подпись к таблиц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180" w:line="293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