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доходах, об имуществе и обязательствах имущественного характера руководителя</w:t>
        <w:br/>
        <w:t>федерального государственного бюджетного образовательного учреждения высшего профессионального образо</w:t>
        <w:t>-</w:t>
        <w:br/>
        <w:t>вания «Ивановский государственный политехнический университет»,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 также членов его семьи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период с 1 января 2013 года по 31 декабря 2013 года</w:t>
      </w:r>
    </w:p>
    <w:tbl>
      <w:tblPr>
        <w:tblOverlap w:val="never"/>
        <w:jc w:val="center"/>
        <w:tblLayout w:type="fixed"/>
      </w:tblPr>
      <w:tblGrid>
        <w:gridCol w:w="2362"/>
        <w:gridCol w:w="1271"/>
        <w:gridCol w:w="1098"/>
        <w:gridCol w:w="1663"/>
        <w:gridCol w:w="842"/>
        <w:gridCol w:w="1285"/>
        <w:gridCol w:w="932"/>
        <w:gridCol w:w="1120"/>
        <w:gridCol w:w="925"/>
        <w:gridCol w:w="1246"/>
        <w:gridCol w:w="1375"/>
        <w:gridCol w:w="1624"/>
      </w:tblGrid>
      <w:tr>
        <w:trPr>
          <w:trHeight w:val="96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Фамилия и инициалы лица, чьи сведения размещаются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Должность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Объекты недвижимости, находящиеся в собственности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Объекты недвижимости, находящиеся в пользовании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</w:t>
              <w:softHyphen/>
              <w:t>портные средства (вид, мар- ка)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Деклариро</w:t>
              <w:softHyphen/>
              <w:t>ванный годовой доход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Сведения об источниках получения средств, за счет которых совершена сделка (вид приобретенно</w:t>
              <w:softHyphen/>
              <w:t>го имущества, источники)</w:t>
            </w:r>
          </w:p>
        </w:tc>
      </w:tr>
      <w:tr>
        <w:trPr>
          <w:trHeight w:val="18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</w:t>
              <w:softHyphen/>
              <w:t>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собственности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</w:t>
              <w:softHyphen/>
              <w:t>щадь (кв. м.)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 располо</w:t>
              <w:softHyphen/>
              <w:t>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собствен</w:t>
              <w:softHyphen/>
              <w:t>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 распо</w:t>
              <w:softHyphen/>
              <w:t>ложе</w:t>
              <w:softHyphen/>
              <w:t>ния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8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Алоян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Роберт Мишаевич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Ректор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52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Квартира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Гараж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индивидуаль</w:t>
              <w:softHyphen/>
              <w:t>ная собствен</w:t>
              <w:softHyphen/>
              <w:t>ность индивидуаль</w:t>
              <w:softHyphen/>
              <w:t>ная собствен</w:t>
              <w:softHyphen/>
              <w:t>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52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87,00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Федерация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5 086 298,72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нет</w:t>
            </w:r>
          </w:p>
        </w:tc>
      </w:tr>
      <w:tr>
        <w:trPr>
          <w:trHeight w:val="103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Несовершеннолетний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сын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индивидуаль</w:t>
              <w:softHyphen/>
              <w:t>ная собствен</w:t>
              <w:softHyphen/>
              <w:t>ность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89,00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нет</w:t>
            </w: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1728" w:left="573" w:right="524" w:bottom="1728" w:header="1300" w:footer="130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SolidWorks GDT" w:eastAsia="SolidWorks GDT" w:hAnsi="SolidWorks GDT" w:cs="SolidWorks GDT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SolidWorks GDT" w:eastAsia="SolidWorks GDT" w:hAnsi="SolidWorks GDT" w:cs="SolidWorks GDT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SolidWorks GDT" w:eastAsia="SolidWorks GDT" w:hAnsi="SolidWorks GDT" w:cs="SolidWorks GDT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Другое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Другое"/>
    <w:basedOn w:val="Normal"/>
    <w:link w:val="CharStyle5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