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доходах, об имуществе и обязательствах имущественного характера руководителя</w:t>
        <w:br/>
        <w:t>федерального государственного бюджетного образовательного учреждения высшего профессионального</w:t>
        <w:br/>
        <w:t>образования «Ивановский государственный архитектурно-строительный университет»,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также членов его семьи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период с 1 января 2012 года по 31 декабря 2012 года</w:t>
      </w:r>
    </w:p>
    <w:tbl>
      <w:tblPr>
        <w:tblOverlap w:val="never"/>
        <w:jc w:val="center"/>
        <w:tblLayout w:type="fixed"/>
      </w:tblPr>
      <w:tblGrid>
        <w:gridCol w:w="2995"/>
        <w:gridCol w:w="1667"/>
        <w:gridCol w:w="2074"/>
        <w:gridCol w:w="2520"/>
        <w:gridCol w:w="1616"/>
        <w:gridCol w:w="1742"/>
        <w:gridCol w:w="2185"/>
      </w:tblGrid>
      <w:tr>
        <w:trPr>
          <w:trHeight w:val="54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Фамилия, имя, отчество (Руководитель, супруг (а) дети)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Должность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Общая сумма декларированного дохода за 2012 г.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(руб.)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>
        <w:trPr>
          <w:trHeight w:val="128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Виды объектов недвижимости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(кв.м.)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расположения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15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Алоян Роберт Мишаевич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Ректор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6 219 402,43р.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 (индивидуальная собственность) Гараж (индивидуальная собственность)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LEXUS RX-330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(индивидуальная)</w:t>
            </w:r>
          </w:p>
        </w:tc>
      </w:tr>
      <w:tr>
        <w:trPr>
          <w:trHeight w:val="102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Несовершеннолетний сын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0,00р.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 (индивидуальная собственность)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843" w:left="1006" w:right="1034" w:bottom="1843" w:header="1415" w:footer="141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SolidWorks GDT" w:eastAsia="SolidWorks GDT" w:hAnsi="SolidWorks GDT" w:cs="SolidWorks GDT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SolidWorks GDT" w:eastAsia="SolidWorks GDT" w:hAnsi="SolidWorks GDT" w:cs="SolidWorks GDT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SolidWorks GDT" w:eastAsia="SolidWorks GDT" w:hAnsi="SolidWorks GDT" w:cs="SolidWorks GDT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